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884" w:firstLineChars="278"/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24"/>
          <w:sz w:val="27"/>
          <w:szCs w:val="27"/>
          <w:lang w:eastAsia="zh-CN"/>
        </w:rPr>
        <w:t>江宁区陆郎中心小学校园足球工作组织实施制度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375"/>
        <w:rPr>
          <w:rFonts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  <w:t>1. 根据国家、省、市、区委区政府、教育局相关文件及会议精神，学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  <w:t>校必须积极全面开展校园足球活动。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375"/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  <w:t>2. 学校应成立校园足球组织机构、制定相应职责和管理办法。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375"/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  <w:t>3. 学校应购买优质的足球设施器材，满足学生活动需求。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375"/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  <w:t>4. 学校每年使用体育活动经费不少于公用经费的10%。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375"/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  <w:t>5. 学校要开展校园足球联赛，组织校级、班级足球队。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375"/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  <w:t>6. 年级做到周周有比赛、校队月月有比赛。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375"/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  <w:t>7. 学校应积极开展校园足球文化建设活动。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375"/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  <w:t>8. 学校要制定相应发展规划、年度工作计划。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375"/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  <w:t>9. 学校应制定相应的各种制度保障校园足球工作顺利进行。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375"/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  <w:t>10. 学校体育教师应满足校园足球开展、并开齐开全相应体育课程。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375"/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  <w:t>11. 落实体育教师相应优先待遇。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375"/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  <w:t>12. 学校开发校园足球校本教材。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375"/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  <w:t>13. 保证学生每天1小时阳光体育活动。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375"/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  <w:t>14. 学校每月例会研究校园足球工作相关问题。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375"/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  <w:t>15. 建立校园足球竞赛制度。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kern w:val="0"/>
          <w:sz w:val="27"/>
          <w:szCs w:val="27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                           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kern w:val="0"/>
          <w:sz w:val="27"/>
          <w:szCs w:val="27"/>
          <w:lang w:val="en-US" w:eastAsia="zh-CN" w:bidi="ar"/>
        </w:rPr>
        <w:t>江宁区陆郎中心小学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kern w:val="0"/>
          <w:sz w:val="27"/>
          <w:szCs w:val="27"/>
          <w:lang w:val="en-US" w:eastAsia="zh-CN" w:bidi="ar"/>
        </w:rPr>
        <w:t xml:space="preserve">                                2018年3月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26F6A"/>
    <w:rsid w:val="22F861E2"/>
    <w:rsid w:val="6E2768CE"/>
    <w:rsid w:val="7D92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2018-12-17T03:04:00Z</dcterms:created>
  <dc:creator>转身便是淡忘</dc:creator>
  <cp:lastModifiedBy>转身便是淡忘</cp:lastModifiedBy>
  <dcterms:modified xsi:type="dcterms:W3CDTF">2018-12-17T04:56:42Z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